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673E" w:rsidRPr="004A673E" w:rsidRDefault="004A673E" w:rsidP="004A673E">
      <w:pPr>
        <w:suppressAutoHyphens w:val="0"/>
        <w:overflowPunct w:val="0"/>
        <w:autoSpaceDE w:val="0"/>
        <w:autoSpaceDN w:val="0"/>
        <w:adjustRightInd w:val="0"/>
        <w:jc w:val="right"/>
        <w:textAlignment w:val="baseline"/>
        <w:rPr>
          <w:b/>
          <w:sz w:val="22"/>
          <w:szCs w:val="22"/>
          <w:lang w:eastAsia="cs-CZ"/>
        </w:rPr>
      </w:pPr>
      <w:r w:rsidRPr="004A673E">
        <w:rPr>
          <w:b/>
          <w:sz w:val="22"/>
          <w:szCs w:val="22"/>
          <w:lang w:eastAsia="cs-CZ"/>
        </w:rPr>
        <w:t xml:space="preserve">Příloha </w:t>
      </w:r>
      <w:proofErr w:type="gramStart"/>
      <w:r w:rsidRPr="004A673E">
        <w:rPr>
          <w:b/>
          <w:sz w:val="22"/>
          <w:szCs w:val="22"/>
          <w:lang w:eastAsia="cs-CZ"/>
        </w:rPr>
        <w:t>č.2</w:t>
      </w:r>
      <w:proofErr w:type="gramEnd"/>
    </w:p>
    <w:p w:rsidR="004A673E" w:rsidRPr="004A673E" w:rsidRDefault="004A673E" w:rsidP="004A673E">
      <w:pPr>
        <w:suppressAutoHyphens w:val="0"/>
        <w:ind w:left="360"/>
        <w:jc w:val="both"/>
        <w:rPr>
          <w:b/>
          <w:sz w:val="22"/>
          <w:szCs w:val="22"/>
          <w:highlight w:val="yellow"/>
          <w:u w:val="single"/>
          <w:lang w:eastAsia="cs-CZ"/>
        </w:rPr>
      </w:pPr>
      <w:r w:rsidRPr="004A673E">
        <w:rPr>
          <w:b/>
          <w:sz w:val="22"/>
          <w:szCs w:val="22"/>
          <w:u w:val="single"/>
          <w:lang w:eastAsia="cs-CZ"/>
        </w:rPr>
        <w:t>Registr požadavků právních a ostatních předpisů v oblasti BOZP pro staveniště</w:t>
      </w:r>
    </w:p>
    <w:p w:rsidR="004A673E" w:rsidRDefault="004A673E" w:rsidP="004A673E">
      <w:pPr>
        <w:suppressAutoHyphens w:val="0"/>
        <w:ind w:left="360"/>
        <w:jc w:val="both"/>
        <w:rPr>
          <w:b/>
          <w:sz w:val="22"/>
          <w:szCs w:val="22"/>
          <w:highlight w:val="yellow"/>
          <w:u w:val="single"/>
          <w:lang w:eastAsia="cs-C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981"/>
      </w:tblGrid>
      <w:tr w:rsidR="00F031CF" w:rsidRPr="00D64BFA" w:rsidTr="00F031CF">
        <w:trPr>
          <w:trHeight w:val="337"/>
        </w:trPr>
        <w:tc>
          <w:tcPr>
            <w:tcW w:w="1800" w:type="dxa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zákon č.</w:t>
            </w:r>
          </w:p>
        </w:tc>
        <w:tc>
          <w:tcPr>
            <w:tcW w:w="7981" w:type="dxa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 w:rsidRPr="00D64BFA">
              <w:rPr>
                <w:b/>
                <w:bCs/>
                <w:sz w:val="22"/>
                <w:szCs w:val="22"/>
                <w:lang w:eastAsia="cs-CZ"/>
              </w:rPr>
              <w:t>název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262/2006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ind w:left="-288" w:firstLine="288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zákoník práce, ve znění pozdějších předpisů (části týkající se BOZP)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309/2006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65/2017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Zákon o ochraně zdraví před škodlivými účinky návykových látek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251/2005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inspekci práce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350/2011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chemických látkách a chemických směsích a o změně některých zákonů (chemický zákon)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361/2000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provozu na pozemních komunikacích a o změnách některých zákonů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258/2000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ochraně veřejného zdraví a o změně některých souvisejících zákonů,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133/1985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požární ochraně,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22/1997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technických požadavcích na výrobky a o změně a doplnění některých zákonů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 xml:space="preserve">174/1968 Sb. 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státním odborném dozoru nad bezpečností práce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F031CF">
        <w:trPr>
          <w:trHeight w:val="463"/>
        </w:trPr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183/2006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územním plánování a stavebním řádu (stavební zákon), ve znění pozdějších předpisů (zejména §§ 104 -116, 123, 133, 143, 144, 152 -154, 157)</w:t>
            </w:r>
          </w:p>
        </w:tc>
      </w:tr>
    </w:tbl>
    <w:p w:rsidR="00F031CF" w:rsidRPr="00D64BFA" w:rsidRDefault="00F031CF" w:rsidP="00F031CF">
      <w:pPr>
        <w:suppressAutoHyphens w:val="0"/>
        <w:rPr>
          <w:rFonts w:ascii="Arial" w:hAnsi="Arial" w:cs="Arial"/>
          <w:sz w:val="24"/>
          <w:szCs w:val="24"/>
          <w:lang w:eastAsia="cs-C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981"/>
      </w:tblGrid>
      <w:tr w:rsidR="00F031CF" w:rsidRPr="00D64BFA" w:rsidTr="00F031CF">
        <w:trPr>
          <w:trHeight w:val="305"/>
        </w:trPr>
        <w:tc>
          <w:tcPr>
            <w:tcW w:w="1800" w:type="dxa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nařízení vlády č.</w:t>
            </w:r>
          </w:p>
        </w:tc>
        <w:tc>
          <w:tcPr>
            <w:tcW w:w="7981" w:type="dxa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 w:rsidRPr="00D64BFA">
              <w:rPr>
                <w:b/>
                <w:bCs/>
                <w:sz w:val="22"/>
                <w:szCs w:val="22"/>
                <w:lang w:eastAsia="cs-CZ"/>
              </w:rPr>
              <w:t>název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176/2008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technických požadavcích na strojní zařízení,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361/2007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podmínky ochrany zdraví při práci,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591/2006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bližších minimálních požadavcích na bezpečnost a ochranu zdraví při práci na staveništích,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592/2006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podmínkách akreditace a provádění zkoušek z odborné způsobilosti,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101/2005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podrobnějších požadavcích na pracoviště a pracovní prostředí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362/2005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bližších požadavcích na bezpečnost a ochranu zdraví při práci na pracovištích s nebezpečím pádu z výšky nebo do hloubky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11/2002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vzhled a umístění bezpečnostních značek a zavedení signálů,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28/2002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způsob organizace práce a pracovních postupů, které je zaměstnavatel povinen zajistit při práci v lese a na pracovištích obdobného charakteru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168/2002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způsob organizace práce a pracovních postupů, které je zaměstnavatel povinen zajistit při provozování dopravy dopravními prostředky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378/2001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bližší požadavky na bezpečný provoz a používání strojů, technických zařízení, přístrojů a nářadí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201/2010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způsobu evidence úrazů, hlášení a zasílání záznamu o úrazu, ve znění pozdějších předpisů</w:t>
            </w:r>
          </w:p>
        </w:tc>
      </w:tr>
      <w:tr w:rsidR="00F031CF" w:rsidRPr="00D64BFA" w:rsidTr="00F031CF">
        <w:tc>
          <w:tcPr>
            <w:tcW w:w="1800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495/2001 Sb.</w:t>
            </w:r>
          </w:p>
        </w:tc>
        <w:tc>
          <w:tcPr>
            <w:tcW w:w="7981" w:type="dxa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rozsah a bližší podmínky poskytování osobních ochranných pracovních prostředků, mycích, čisticích a dezinfekčních prostředků</w:t>
            </w:r>
          </w:p>
        </w:tc>
      </w:tr>
      <w:tr w:rsidR="00F031CF" w:rsidRPr="00D64BFA" w:rsidTr="00F031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21/2003 Sb.</w:t>
            </w:r>
          </w:p>
        </w:tc>
        <w:tc>
          <w:tcPr>
            <w:tcW w:w="7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kterým se stanoví technické požadavky na osobní ochranné prostředky</w:t>
            </w:r>
          </w:p>
        </w:tc>
      </w:tr>
      <w:tr w:rsidR="00F031CF" w:rsidRPr="00D64BFA" w:rsidTr="00F031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291/2015 Sb.</w:t>
            </w:r>
          </w:p>
        </w:tc>
        <w:tc>
          <w:tcPr>
            <w:tcW w:w="7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ochraně zdraví před neionizujícím zářením</w:t>
            </w:r>
          </w:p>
        </w:tc>
      </w:tr>
      <w:tr w:rsidR="00F031CF" w:rsidRPr="00D64BFA" w:rsidTr="00F031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272/2011 Sb.</w:t>
            </w:r>
          </w:p>
        </w:tc>
        <w:tc>
          <w:tcPr>
            <w:tcW w:w="7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ochraně zdraví před nepříznivými účinky hluku a vibrací</w:t>
            </w:r>
          </w:p>
        </w:tc>
      </w:tr>
    </w:tbl>
    <w:p w:rsidR="00F031CF" w:rsidRDefault="00F031CF" w:rsidP="00F031CF">
      <w:pPr>
        <w:suppressAutoHyphens w:val="0"/>
        <w:overflowPunct w:val="0"/>
        <w:autoSpaceDE w:val="0"/>
        <w:autoSpaceDN w:val="0"/>
        <w:adjustRightInd w:val="0"/>
        <w:jc w:val="both"/>
        <w:rPr>
          <w:sz w:val="22"/>
          <w:szCs w:val="22"/>
          <w:lang w:eastAsia="cs-CZ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25"/>
        <w:gridCol w:w="7512"/>
      </w:tblGrid>
      <w:tr w:rsidR="00F031CF" w:rsidRPr="00D64BFA" w:rsidTr="00627B9B">
        <w:trPr>
          <w:trHeight w:val="272"/>
        </w:trPr>
        <w:tc>
          <w:tcPr>
            <w:tcW w:w="1843" w:type="dxa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vyhláška č.</w:t>
            </w:r>
          </w:p>
        </w:tc>
        <w:tc>
          <w:tcPr>
            <w:tcW w:w="7937" w:type="dxa"/>
            <w:gridSpan w:val="2"/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 w:rsidRPr="00D64BFA">
              <w:rPr>
                <w:b/>
                <w:bCs/>
                <w:sz w:val="22"/>
                <w:szCs w:val="22"/>
                <w:lang w:eastAsia="cs-CZ"/>
              </w:rPr>
              <w:t>název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73/2010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stanovení vyhrazených elektrických technických zařízení, jejich zařazení do tříd a skupin a o bližších podmínkách jejich bezpečnosti (vyhláška o vyhrazených elektrických technických zařízeních)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146/2008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rozsahu a obsahu projektové dokumentace dopravních staveb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499/2006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dokumentaci staveb,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432/2003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kterou se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180/2015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 xml:space="preserve">o pracích a pracovištích, které jsou zakázány těhotným zaměstnankyním, které kojí, a zaměstnankyním-matkám do konce devátého měsíce po porodu, o pracích a pracovištích, které jsou zakázány mladistvým zaměstnancům, a o podmínkách, za nichž mohou mladiství </w:t>
            </w:r>
            <w:r w:rsidRPr="00D64BFA">
              <w:rPr>
                <w:bCs/>
                <w:lang w:eastAsia="cs-CZ"/>
              </w:rPr>
              <w:lastRenderedPageBreak/>
              <w:t xml:space="preserve">zaměstnanci výjimečně tyto práce konat z důvodu přípravy na povolání (vyhláška o </w:t>
            </w:r>
            <w:r>
              <w:rPr>
                <w:bCs/>
                <w:lang w:eastAsia="cs-CZ"/>
              </w:rPr>
              <w:t>z</w:t>
            </w:r>
            <w:r w:rsidRPr="00D64BFA">
              <w:rPr>
                <w:bCs/>
                <w:lang w:eastAsia="cs-CZ"/>
              </w:rPr>
              <w:t>akázaných pracích a pracovištích)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lastRenderedPageBreak/>
              <w:t>246/2001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o stanovení podmínek požární bezpečnosti a výkonu státního požárního dozoru (vyhláška o požární prevenci),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125/1993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kterou se stanoví podmínky a sazby zákonného pojištění odpovědnosti organizace za škodu při pracovním úrazu nebo nemoci z povolání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21/1979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kterou se určují vyhrazená plynová zařízení a stanoví některé podmínky k zajištění jejich bezpečnosti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19/1979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kterou se určují vyhrazená zdvihací zařízení a stanoví některé podmínky k zajištění jejich bezpečnosti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627B9B">
        <w:tc>
          <w:tcPr>
            <w:tcW w:w="1843" w:type="dxa"/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18/1979 Sb.</w:t>
            </w:r>
          </w:p>
        </w:tc>
        <w:tc>
          <w:tcPr>
            <w:tcW w:w="7937" w:type="dxa"/>
            <w:gridSpan w:val="2"/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bCs/>
                <w:lang w:eastAsia="cs-CZ"/>
              </w:rPr>
              <w:t>kterou se určují vyhrazená tlaková zařízení a stanoví některé podmínky k zajištění jejich bezpečnosti</w:t>
            </w:r>
            <w:r w:rsidRPr="00D64BFA">
              <w:rPr>
                <w:lang w:eastAsia="cs-CZ"/>
              </w:rPr>
              <w:t>, ve znění pozdějších předpisů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48/1982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kterou se stanoví základní požadavky k zajištění bezpečnosti práce a technických zařízení, ve znění pozdějších předpisů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50/1978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 xml:space="preserve">o odborné způsobilosti v elektrotechnice, ve znění </w:t>
            </w:r>
            <w:proofErr w:type="spellStart"/>
            <w:r w:rsidRPr="00D64BFA">
              <w:rPr>
                <w:bCs/>
                <w:lang w:eastAsia="cs-CZ"/>
              </w:rPr>
              <w:t>poz</w:t>
            </w:r>
            <w:proofErr w:type="spellEnd"/>
            <w:r w:rsidRPr="00D64BFA">
              <w:rPr>
                <w:bCs/>
                <w:lang w:eastAsia="cs-CZ"/>
              </w:rPr>
              <w:t>. předpisů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94/2016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hodnocení nebezpečných vlastností odpadů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268/2009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technických požadavcích na stavby, ve znění pozdějších předpisů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503/2006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podrobnější úpravě územního řízení, veřejnoprávní smlouvy a územního opatřen, ve znění pozdějších předpisů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87/2000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kterou se stanoví podmínky požární bezpečnosti při svařování a nahřívání živic v tavných nádobách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79/2013 Sb.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lang w:eastAsia="cs-CZ"/>
              </w:rPr>
            </w:pPr>
            <w:r w:rsidRPr="00D64BFA">
              <w:rPr>
                <w:bCs/>
                <w:lang w:eastAsia="cs-CZ"/>
              </w:rPr>
              <w:t>o provedení některých ustanovení zákona č. 373/2011 Sb., o specifických zdravotních službách, (vyhláška o pracovně</w:t>
            </w:r>
            <w:r>
              <w:rPr>
                <w:bCs/>
                <w:lang w:eastAsia="cs-CZ"/>
              </w:rPr>
              <w:t>-</w:t>
            </w:r>
            <w:r w:rsidRPr="00D64BFA">
              <w:rPr>
                <w:bCs/>
                <w:lang w:eastAsia="cs-CZ"/>
              </w:rPr>
              <w:t xml:space="preserve">lékařských službách a některých druzích posudkové péče) </w:t>
            </w:r>
          </w:p>
        </w:tc>
      </w:tr>
      <w:tr w:rsidR="00F031CF" w:rsidRPr="00D64BFA" w:rsidTr="00627B9B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31CF" w:rsidRPr="00D64BFA" w:rsidRDefault="00F031CF" w:rsidP="00627B9B">
            <w:pPr>
              <w:suppressAutoHyphens w:val="0"/>
              <w:jc w:val="right"/>
              <w:rPr>
                <w:b/>
                <w:sz w:val="22"/>
                <w:szCs w:val="22"/>
                <w:lang w:eastAsia="cs-CZ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bCs/>
                <w:sz w:val="22"/>
                <w:szCs w:val="22"/>
                <w:lang w:eastAsia="cs-CZ"/>
              </w:rPr>
            </w:pPr>
          </w:p>
        </w:tc>
      </w:tr>
      <w:tr w:rsidR="00F031CF" w:rsidRPr="00D64BFA" w:rsidTr="00627B9B">
        <w:trPr>
          <w:trHeight w:val="598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norma č.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031CF" w:rsidRPr="00D64BFA" w:rsidRDefault="00F031CF" w:rsidP="00627B9B">
            <w:pPr>
              <w:suppressAutoHyphens w:val="0"/>
              <w:jc w:val="center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název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ISO 3864-1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rPr>
                <w:lang w:eastAsia="cs-CZ"/>
              </w:rPr>
            </w:pPr>
            <w:r w:rsidRPr="00D64BFA">
              <w:rPr>
                <w:lang w:eastAsia="cs-CZ"/>
              </w:rPr>
              <w:t>Grafické značky - Bezpečnostní barvy a bezpečnostní značky - Část 1: Zásady navrhování bezpečnostních značek a bezpečnostního značení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P CEN/TR 15563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Dočasné stavební konstrukce - Doporučení pro zajištění ochrany zdraví a bezpečnosti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12811-1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Dočasné stavební konstrukce - Část 1: Pracovní lešení - Požadavky na provedení a obecný návrh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12810-1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Fasádní dílcová lešení - Část 1: Požadavky na výrobky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13374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Systémy dočasné ochrany volného okraje - Specifikace výrobku. Zkušební metody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73 0802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Požární bezpečnost staveb - Nevýrobní objekty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05 0601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proofErr w:type="spellStart"/>
            <w:r w:rsidRPr="00D64BFA">
              <w:rPr>
                <w:lang w:eastAsia="cs-CZ"/>
              </w:rPr>
              <w:t>Zváranie</w:t>
            </w:r>
            <w:proofErr w:type="spellEnd"/>
            <w:r w:rsidRPr="00D64BFA">
              <w:rPr>
                <w:lang w:eastAsia="cs-CZ"/>
              </w:rPr>
              <w:t xml:space="preserve">. </w:t>
            </w:r>
            <w:proofErr w:type="spellStart"/>
            <w:r w:rsidRPr="00D64BFA">
              <w:rPr>
                <w:lang w:eastAsia="cs-CZ"/>
              </w:rPr>
              <w:t>Bezpečnostné</w:t>
            </w:r>
            <w:proofErr w:type="spellEnd"/>
            <w:r w:rsidRPr="00D64BFA">
              <w:rPr>
                <w:lang w:eastAsia="cs-CZ"/>
              </w:rPr>
              <w:t xml:space="preserve"> </w:t>
            </w:r>
            <w:proofErr w:type="spellStart"/>
            <w:r w:rsidRPr="00D64BFA">
              <w:rPr>
                <w:lang w:eastAsia="cs-CZ"/>
              </w:rPr>
              <w:t>ustanovenia</w:t>
            </w:r>
            <w:proofErr w:type="spellEnd"/>
            <w:r w:rsidRPr="00D64BFA">
              <w:rPr>
                <w:lang w:eastAsia="cs-CZ"/>
              </w:rPr>
              <w:t xml:space="preserve"> </w:t>
            </w:r>
            <w:proofErr w:type="spellStart"/>
            <w:r w:rsidRPr="00D64BFA">
              <w:rPr>
                <w:lang w:eastAsia="cs-CZ"/>
              </w:rPr>
              <w:t>pre</w:t>
            </w:r>
            <w:proofErr w:type="spellEnd"/>
            <w:r w:rsidRPr="00D64BFA">
              <w:rPr>
                <w:lang w:eastAsia="cs-CZ"/>
              </w:rPr>
              <w:t xml:space="preserve"> </w:t>
            </w:r>
            <w:proofErr w:type="spellStart"/>
            <w:r w:rsidRPr="00D64BFA">
              <w:rPr>
                <w:lang w:eastAsia="cs-CZ"/>
              </w:rPr>
              <w:t>zváranie</w:t>
            </w:r>
            <w:proofErr w:type="spellEnd"/>
            <w:r w:rsidRPr="00D64BFA">
              <w:rPr>
                <w:lang w:eastAsia="cs-CZ"/>
              </w:rPr>
              <w:t xml:space="preserve"> </w:t>
            </w:r>
            <w:proofErr w:type="spellStart"/>
            <w:r w:rsidRPr="00D64BFA">
              <w:rPr>
                <w:lang w:eastAsia="cs-CZ"/>
              </w:rPr>
              <w:t>kovov</w:t>
            </w:r>
            <w:proofErr w:type="spellEnd"/>
            <w:r w:rsidRPr="00D64BFA">
              <w:rPr>
                <w:lang w:eastAsia="cs-CZ"/>
              </w:rPr>
              <w:t xml:space="preserve">. </w:t>
            </w:r>
            <w:proofErr w:type="spellStart"/>
            <w:r w:rsidRPr="00D64BFA">
              <w:rPr>
                <w:lang w:eastAsia="cs-CZ"/>
              </w:rPr>
              <w:t>Prevádzka</w:t>
            </w:r>
            <w:proofErr w:type="spellEnd"/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33 1500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Elektrotechnické předpisy. Revize elektrických zařízení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 xml:space="preserve">ČSN 33 1600 </w:t>
            </w:r>
            <w:proofErr w:type="spellStart"/>
            <w:r w:rsidRPr="00D64BFA">
              <w:rPr>
                <w:b/>
                <w:sz w:val="22"/>
                <w:szCs w:val="22"/>
                <w:lang w:eastAsia="cs-CZ"/>
              </w:rPr>
              <w:t>ed</w:t>
            </w:r>
            <w:proofErr w:type="spellEnd"/>
            <w:r w:rsidRPr="00D64BFA">
              <w:rPr>
                <w:b/>
                <w:sz w:val="22"/>
                <w:szCs w:val="22"/>
                <w:lang w:eastAsia="cs-CZ"/>
              </w:rPr>
              <w:t>. 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Revize a kontroly elektrických spotřebičů během používání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50110-1ed. 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Obsluha a práce na elektrických zařízeních-Část 1: Obecné požadavky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27 4002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Bezpečnostní předpisy pro výtahy - Provoz a servis výtahů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69 0012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Tlakové nádoby stabilní. Provozní požadavky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378-1+A2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rPr>
                <w:lang w:eastAsia="cs-CZ"/>
              </w:rPr>
            </w:pPr>
            <w:r w:rsidRPr="00D64BFA">
              <w:rPr>
                <w:lang w:eastAsia="cs-CZ"/>
              </w:rPr>
              <w:t xml:space="preserve">Chladicí zařízení a tepelná čerpadla </w:t>
            </w:r>
            <w:r>
              <w:rPr>
                <w:lang w:eastAsia="cs-CZ"/>
              </w:rPr>
              <w:t>–</w:t>
            </w:r>
            <w:r w:rsidRPr="00D64BFA">
              <w:rPr>
                <w:lang w:eastAsia="cs-CZ"/>
              </w:rPr>
              <w:t xml:space="preserve"> Bezpečnostní</w:t>
            </w:r>
            <w:r>
              <w:rPr>
                <w:lang w:eastAsia="cs-CZ"/>
              </w:rPr>
              <w:t xml:space="preserve"> </w:t>
            </w:r>
            <w:r w:rsidRPr="00D64BFA">
              <w:rPr>
                <w:lang w:eastAsia="cs-CZ"/>
              </w:rPr>
              <w:t>a environmentální požadavky - Část 1: Základní požadavky, definice, klasifikace a kritéria volby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26 8805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Manipulační vozíky s vlastním pohonem - Provoz, údržba, opravy a technické kontroly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620+A1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Kontinuální manipulační zařízení a systémy - Požadavky na bezpečnost a elektromagnetickou kompatibilitu na pevné pásové dopravníky pro sypký materiál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ISO 8456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Skladovací zařízení sypkých hmot. Bezpečnostní předpisy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65 0201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Hořlavé kapaliny - Prostory pro výrobu, skladování a manipulaci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26 9030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Manipulační jednotky - Zásady pro tvorbu, bezpečnou manipulaci a skladování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ISO 12480-1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Jeřáby - Bezpečné používání - Část 1: Všeobecně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73 8101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Lešení - Společná ustanovení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73 8102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Pojízdná a volně stojící lešení.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73 8107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Trubková lešení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1004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rPr>
                <w:lang w:eastAsia="cs-CZ"/>
              </w:rPr>
            </w:pPr>
            <w:r w:rsidRPr="00D64BFA">
              <w:rPr>
                <w:lang w:eastAsia="cs-CZ"/>
              </w:rPr>
              <w:t xml:space="preserve">Pojízdná pracovní dílcová lešení - Materiály, rozměry, návrhová </w:t>
            </w:r>
            <w:proofErr w:type="gramStart"/>
            <w:r w:rsidRPr="00D64BFA">
              <w:rPr>
                <w:lang w:eastAsia="cs-CZ"/>
              </w:rPr>
              <w:t>zatížení , požadavky</w:t>
            </w:r>
            <w:proofErr w:type="gramEnd"/>
            <w:r w:rsidRPr="00D64BFA">
              <w:rPr>
                <w:lang w:eastAsia="cs-CZ"/>
              </w:rPr>
              <w:t xml:space="preserve"> na provedení a bezpečnost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ISO 12100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Bezpečnost strojních zařízení – Všeobecné zásady pro konstrukci - Posouzení rizika a snižování rizika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363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Prostředky ochrany osob proti pádu - Systémy ochrany osob proti pádu</w:t>
            </w:r>
          </w:p>
        </w:tc>
      </w:tr>
      <w:tr w:rsidR="00F031CF" w:rsidRPr="00D64BFA" w:rsidTr="00627B9B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CF" w:rsidRPr="00D64BFA" w:rsidRDefault="00F031CF" w:rsidP="00627B9B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D64BFA">
              <w:rPr>
                <w:b/>
                <w:sz w:val="22"/>
                <w:szCs w:val="22"/>
                <w:lang w:eastAsia="cs-CZ"/>
              </w:rPr>
              <w:t>ČSN EN 365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CF" w:rsidRPr="00D64BFA" w:rsidRDefault="00F031CF" w:rsidP="00627B9B">
            <w:pPr>
              <w:suppressAutoHyphens w:val="0"/>
              <w:jc w:val="both"/>
              <w:rPr>
                <w:lang w:eastAsia="cs-CZ"/>
              </w:rPr>
            </w:pPr>
            <w:r w:rsidRPr="00D64BFA">
              <w:rPr>
                <w:lang w:eastAsia="cs-CZ"/>
              </w:rPr>
              <w:t>Osobní ochranné prostředky proti pádům z výšky - Všeobecné požadavky na návody k používání, údržbě, periodické prohlídce, opravě, značení a balení</w:t>
            </w:r>
          </w:p>
        </w:tc>
      </w:tr>
    </w:tbl>
    <w:p w:rsidR="00F031CF" w:rsidRDefault="00F031CF" w:rsidP="004A673E">
      <w:pPr>
        <w:suppressAutoHyphens w:val="0"/>
        <w:jc w:val="right"/>
        <w:rPr>
          <w:b/>
          <w:sz w:val="22"/>
          <w:szCs w:val="22"/>
          <w:lang w:eastAsia="cs-CZ"/>
        </w:rPr>
      </w:pPr>
      <w:bookmarkStart w:id="0" w:name="_GoBack"/>
      <w:bookmarkEnd w:id="0"/>
    </w:p>
    <w:sectPr w:rsidR="00F031CF" w:rsidSect="00E1292B">
      <w:footerReference w:type="default" r:id="rId9"/>
      <w:footnotePr>
        <w:pos w:val="beneathText"/>
      </w:footnotePr>
      <w:pgSz w:w="11905" w:h="16837"/>
      <w:pgMar w:top="709" w:right="1417" w:bottom="851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13" w:rsidRDefault="008C3413" w:rsidP="00BA7BA4">
      <w:r>
        <w:separator/>
      </w:r>
    </w:p>
  </w:endnote>
  <w:endnote w:type="continuationSeparator" w:id="0">
    <w:p w:rsidR="008C3413" w:rsidRDefault="008C3413" w:rsidP="00BA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BFA" w:rsidRDefault="00D64BFA" w:rsidP="00E1292B">
    <w:pPr>
      <w:pStyle w:val="Zpat"/>
      <w:tabs>
        <w:tab w:val="clear" w:pos="9072"/>
      </w:tabs>
      <w:ind w:right="-710"/>
      <w:jc w:val="right"/>
    </w:pPr>
    <w:r>
      <w:fldChar w:fldCharType="begin"/>
    </w:r>
    <w:r>
      <w:instrText>PAGE   \* MERGEFORMAT</w:instrText>
    </w:r>
    <w:r>
      <w:fldChar w:fldCharType="separate"/>
    </w:r>
    <w:r w:rsidR="009A078E">
      <w:rPr>
        <w:noProof/>
      </w:rPr>
      <w:t>2</w:t>
    </w:r>
    <w:r>
      <w:fldChar w:fldCharType="end"/>
    </w:r>
  </w:p>
  <w:p w:rsidR="00D64BFA" w:rsidRDefault="00D64B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13" w:rsidRDefault="008C3413" w:rsidP="00BA7BA4">
      <w:r>
        <w:separator/>
      </w:r>
    </w:p>
  </w:footnote>
  <w:footnote w:type="continuationSeparator" w:id="0">
    <w:p w:rsidR="008C3413" w:rsidRDefault="008C3413" w:rsidP="00BA7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·"/>
      <w:lvlJc w:val="left"/>
      <w:pPr>
        <w:tabs>
          <w:tab w:val="num" w:pos="630"/>
        </w:tabs>
        <w:ind w:left="630" w:hanging="285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30"/>
        </w:tabs>
        <w:ind w:left="630" w:hanging="51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0000003"/>
    <w:multiLevelType w:val="multilevel"/>
    <w:tmpl w:val="6D32833A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00000007"/>
    <w:multiLevelType w:val="multilevel"/>
    <w:tmpl w:val="51EAFBCA"/>
    <w:name w:val="WW8Num7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4D34D18"/>
    <w:multiLevelType w:val="hybridMultilevel"/>
    <w:tmpl w:val="FB160150"/>
    <w:lvl w:ilvl="0" w:tplc="16341A14">
      <w:start w:val="3"/>
      <w:numFmt w:val="bullet"/>
      <w:lvlText w:val="-"/>
      <w:lvlJc w:val="left"/>
      <w:pPr>
        <w:ind w:left="1080" w:hanging="360"/>
      </w:pPr>
      <w:rPr>
        <w:rFonts w:ascii="Century Gothic" w:eastAsia="Technic" w:hAnsi="Century Gothic" w:cs="Technic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C4619DF"/>
    <w:multiLevelType w:val="hybridMultilevel"/>
    <w:tmpl w:val="0DE0870C"/>
    <w:lvl w:ilvl="0" w:tplc="2B0493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D2D2362"/>
    <w:multiLevelType w:val="hybridMultilevel"/>
    <w:tmpl w:val="604221E8"/>
    <w:lvl w:ilvl="0" w:tplc="1CA8B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705F24"/>
    <w:multiLevelType w:val="hybridMultilevel"/>
    <w:tmpl w:val="7EC85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537E4F"/>
    <w:multiLevelType w:val="hybridMultilevel"/>
    <w:tmpl w:val="63E48CA2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28D6579"/>
    <w:multiLevelType w:val="hybridMultilevel"/>
    <w:tmpl w:val="1B50185C"/>
    <w:lvl w:ilvl="0" w:tplc="16341A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echnic" w:hAnsi="Century Gothic" w:cs="Techn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6A60AF7"/>
    <w:multiLevelType w:val="hybridMultilevel"/>
    <w:tmpl w:val="8EC47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74D06"/>
    <w:multiLevelType w:val="hybridMultilevel"/>
    <w:tmpl w:val="A198F612"/>
    <w:lvl w:ilvl="0" w:tplc="FE3024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D3B7485"/>
    <w:multiLevelType w:val="hybridMultilevel"/>
    <w:tmpl w:val="5B707370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CF2DED"/>
    <w:multiLevelType w:val="hybridMultilevel"/>
    <w:tmpl w:val="1B20F6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FBF4219"/>
    <w:multiLevelType w:val="hybridMultilevel"/>
    <w:tmpl w:val="D69EF6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160E19"/>
    <w:multiLevelType w:val="hybridMultilevel"/>
    <w:tmpl w:val="2E9CA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B106F"/>
    <w:multiLevelType w:val="hybridMultilevel"/>
    <w:tmpl w:val="0FE64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8437E"/>
    <w:multiLevelType w:val="hybridMultilevel"/>
    <w:tmpl w:val="1318DA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1651E"/>
    <w:multiLevelType w:val="hybridMultilevel"/>
    <w:tmpl w:val="FCFC0A4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CA740D8"/>
    <w:multiLevelType w:val="hybridMultilevel"/>
    <w:tmpl w:val="D3E4833C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340C67"/>
    <w:multiLevelType w:val="hybridMultilevel"/>
    <w:tmpl w:val="E7206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23316"/>
    <w:multiLevelType w:val="hybridMultilevel"/>
    <w:tmpl w:val="44DC36D8"/>
    <w:lvl w:ilvl="0" w:tplc="1CA8B178"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60253778"/>
    <w:multiLevelType w:val="hybridMultilevel"/>
    <w:tmpl w:val="45C4E448"/>
    <w:lvl w:ilvl="0" w:tplc="6EFAE2BC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4030BC5"/>
    <w:multiLevelType w:val="hybridMultilevel"/>
    <w:tmpl w:val="D3AA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20194E"/>
    <w:multiLevelType w:val="hybridMultilevel"/>
    <w:tmpl w:val="0C34AA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90A7907"/>
    <w:multiLevelType w:val="hybridMultilevel"/>
    <w:tmpl w:val="9DDECF72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>
    <w:nsid w:val="6E131F23"/>
    <w:multiLevelType w:val="hybridMultilevel"/>
    <w:tmpl w:val="54129048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333497"/>
    <w:multiLevelType w:val="hybridMultilevel"/>
    <w:tmpl w:val="5F64F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B63F7"/>
    <w:multiLevelType w:val="hybridMultilevel"/>
    <w:tmpl w:val="E804950E"/>
    <w:lvl w:ilvl="0" w:tplc="8124B3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0A36C1F"/>
    <w:multiLevelType w:val="hybridMultilevel"/>
    <w:tmpl w:val="7580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139A1"/>
    <w:multiLevelType w:val="hybridMultilevel"/>
    <w:tmpl w:val="152EDB7C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648790D"/>
    <w:multiLevelType w:val="hybridMultilevel"/>
    <w:tmpl w:val="2A4C17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A56C64"/>
    <w:multiLevelType w:val="hybridMultilevel"/>
    <w:tmpl w:val="26BE8D26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B2EA6"/>
    <w:multiLevelType w:val="hybridMultilevel"/>
    <w:tmpl w:val="A9E66FD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35"/>
  </w:num>
  <w:num w:numId="7">
    <w:abstractNumId w:val="14"/>
  </w:num>
  <w:num w:numId="8">
    <w:abstractNumId w:val="29"/>
    <w:lvlOverride w:ilvl="0">
      <w:startOverride w:val="1"/>
    </w:lvlOverride>
    <w:lvlOverride w:ilvl="1">
      <w:startOverride w:val="1"/>
    </w:lvlOverride>
  </w:num>
  <w:num w:numId="9">
    <w:abstractNumId w:val="8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11">
    <w:abstractNumId w:val="20"/>
  </w:num>
  <w:num w:numId="12">
    <w:abstractNumId w:val="16"/>
  </w:num>
  <w:num w:numId="13">
    <w:abstractNumId w:val="23"/>
  </w:num>
  <w:num w:numId="14">
    <w:abstractNumId w:val="33"/>
  </w:num>
  <w:num w:numId="15">
    <w:abstractNumId w:val="18"/>
  </w:num>
  <w:num w:numId="16">
    <w:abstractNumId w:val="26"/>
  </w:num>
  <w:num w:numId="17">
    <w:abstractNumId w:val="24"/>
  </w:num>
  <w:num w:numId="18">
    <w:abstractNumId w:val="37"/>
  </w:num>
  <w:num w:numId="19">
    <w:abstractNumId w:val="27"/>
  </w:num>
  <w:num w:numId="20">
    <w:abstractNumId w:val="25"/>
  </w:num>
  <w:num w:numId="21">
    <w:abstractNumId w:val="28"/>
  </w:num>
  <w:num w:numId="22">
    <w:abstractNumId w:val="34"/>
  </w:num>
  <w:num w:numId="23">
    <w:abstractNumId w:val="11"/>
  </w:num>
  <w:num w:numId="24">
    <w:abstractNumId w:val="15"/>
  </w:num>
  <w:num w:numId="25">
    <w:abstractNumId w:val="13"/>
  </w:num>
  <w:num w:numId="26">
    <w:abstractNumId w:val="19"/>
  </w:num>
  <w:num w:numId="27">
    <w:abstractNumId w:val="9"/>
  </w:num>
  <w:num w:numId="28">
    <w:abstractNumId w:val="36"/>
  </w:num>
  <w:num w:numId="29">
    <w:abstractNumId w:val="32"/>
  </w:num>
  <w:num w:numId="30">
    <w:abstractNumId w:val="17"/>
  </w:num>
  <w:num w:numId="31">
    <w:abstractNumId w:val="22"/>
  </w:num>
  <w:num w:numId="32">
    <w:abstractNumId w:val="30"/>
  </w:num>
  <w:num w:numId="33">
    <w:abstractNumId w:val="21"/>
  </w:num>
  <w:num w:numId="34">
    <w:abstractNumId w:val="10"/>
  </w:num>
  <w:num w:numId="35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A1"/>
    <w:rsid w:val="00005067"/>
    <w:rsid w:val="00006EBD"/>
    <w:rsid w:val="000120ED"/>
    <w:rsid w:val="00022577"/>
    <w:rsid w:val="0002422C"/>
    <w:rsid w:val="0003587D"/>
    <w:rsid w:val="00037160"/>
    <w:rsid w:val="00072B17"/>
    <w:rsid w:val="00085E51"/>
    <w:rsid w:val="00087645"/>
    <w:rsid w:val="00094C20"/>
    <w:rsid w:val="00097D4C"/>
    <w:rsid w:val="000A1C27"/>
    <w:rsid w:val="000A7DD9"/>
    <w:rsid w:val="000B18FC"/>
    <w:rsid w:val="000B5DBE"/>
    <w:rsid w:val="000B6968"/>
    <w:rsid w:val="000C1CDD"/>
    <w:rsid w:val="000F3635"/>
    <w:rsid w:val="000F443E"/>
    <w:rsid w:val="000F64A5"/>
    <w:rsid w:val="000F7FF4"/>
    <w:rsid w:val="00106DAF"/>
    <w:rsid w:val="0011409D"/>
    <w:rsid w:val="00131170"/>
    <w:rsid w:val="00132A37"/>
    <w:rsid w:val="0013723F"/>
    <w:rsid w:val="00137FE0"/>
    <w:rsid w:val="00174CDE"/>
    <w:rsid w:val="00186A28"/>
    <w:rsid w:val="00186C12"/>
    <w:rsid w:val="00196A05"/>
    <w:rsid w:val="001A0FBF"/>
    <w:rsid w:val="001A197E"/>
    <w:rsid w:val="001A2972"/>
    <w:rsid w:val="001D2E84"/>
    <w:rsid w:val="001D3E44"/>
    <w:rsid w:val="001D4CE6"/>
    <w:rsid w:val="001E22BC"/>
    <w:rsid w:val="001E49BA"/>
    <w:rsid w:val="001F2CEE"/>
    <w:rsid w:val="001F3A66"/>
    <w:rsid w:val="001F64CA"/>
    <w:rsid w:val="0020740D"/>
    <w:rsid w:val="00220F30"/>
    <w:rsid w:val="0024231D"/>
    <w:rsid w:val="00250D97"/>
    <w:rsid w:val="00255EFA"/>
    <w:rsid w:val="00271DEE"/>
    <w:rsid w:val="00292DF3"/>
    <w:rsid w:val="00293F5E"/>
    <w:rsid w:val="002B3BF6"/>
    <w:rsid w:val="002B43AF"/>
    <w:rsid w:val="002B6D79"/>
    <w:rsid w:val="002B7FA4"/>
    <w:rsid w:val="002C41FF"/>
    <w:rsid w:val="002C6776"/>
    <w:rsid w:val="002D2076"/>
    <w:rsid w:val="002D682C"/>
    <w:rsid w:val="003013F2"/>
    <w:rsid w:val="00303856"/>
    <w:rsid w:val="003038E9"/>
    <w:rsid w:val="003051F7"/>
    <w:rsid w:val="00312130"/>
    <w:rsid w:val="00333F23"/>
    <w:rsid w:val="003372F8"/>
    <w:rsid w:val="00345E5C"/>
    <w:rsid w:val="00366EF3"/>
    <w:rsid w:val="00377D7A"/>
    <w:rsid w:val="00381486"/>
    <w:rsid w:val="00383151"/>
    <w:rsid w:val="00387B08"/>
    <w:rsid w:val="0039508E"/>
    <w:rsid w:val="003C7670"/>
    <w:rsid w:val="003E31FF"/>
    <w:rsid w:val="003F73A5"/>
    <w:rsid w:val="00404DAD"/>
    <w:rsid w:val="004058CE"/>
    <w:rsid w:val="0040657A"/>
    <w:rsid w:val="004122F1"/>
    <w:rsid w:val="00415FEF"/>
    <w:rsid w:val="00425C5B"/>
    <w:rsid w:val="0042739C"/>
    <w:rsid w:val="00453DCE"/>
    <w:rsid w:val="00473C2B"/>
    <w:rsid w:val="0047418A"/>
    <w:rsid w:val="00476336"/>
    <w:rsid w:val="00476E82"/>
    <w:rsid w:val="00477871"/>
    <w:rsid w:val="00477BBA"/>
    <w:rsid w:val="00483039"/>
    <w:rsid w:val="0048701C"/>
    <w:rsid w:val="004A673E"/>
    <w:rsid w:val="004B60F4"/>
    <w:rsid w:val="004B63F2"/>
    <w:rsid w:val="004D0EDA"/>
    <w:rsid w:val="004D70F8"/>
    <w:rsid w:val="004E4A55"/>
    <w:rsid w:val="004E4BA7"/>
    <w:rsid w:val="004F3331"/>
    <w:rsid w:val="005060A1"/>
    <w:rsid w:val="00526C4E"/>
    <w:rsid w:val="00541EC2"/>
    <w:rsid w:val="0054292E"/>
    <w:rsid w:val="00543BB2"/>
    <w:rsid w:val="0055261F"/>
    <w:rsid w:val="00554231"/>
    <w:rsid w:val="00565BCD"/>
    <w:rsid w:val="00566846"/>
    <w:rsid w:val="00567C9E"/>
    <w:rsid w:val="00590C1E"/>
    <w:rsid w:val="005A2677"/>
    <w:rsid w:val="005A3574"/>
    <w:rsid w:val="005A7D22"/>
    <w:rsid w:val="005B26E0"/>
    <w:rsid w:val="005B3385"/>
    <w:rsid w:val="005C2833"/>
    <w:rsid w:val="005E74EE"/>
    <w:rsid w:val="005F4109"/>
    <w:rsid w:val="00612A80"/>
    <w:rsid w:val="0061461D"/>
    <w:rsid w:val="00615911"/>
    <w:rsid w:val="00624BE9"/>
    <w:rsid w:val="00626B51"/>
    <w:rsid w:val="00630ABB"/>
    <w:rsid w:val="00645BFE"/>
    <w:rsid w:val="0067553F"/>
    <w:rsid w:val="00683818"/>
    <w:rsid w:val="006964F2"/>
    <w:rsid w:val="006A344B"/>
    <w:rsid w:val="006B1A46"/>
    <w:rsid w:val="006C036D"/>
    <w:rsid w:val="006D4BA9"/>
    <w:rsid w:val="006D5078"/>
    <w:rsid w:val="006E0C93"/>
    <w:rsid w:val="006E3671"/>
    <w:rsid w:val="006E493F"/>
    <w:rsid w:val="006F14DB"/>
    <w:rsid w:val="007051B6"/>
    <w:rsid w:val="0072382E"/>
    <w:rsid w:val="00727238"/>
    <w:rsid w:val="00727FF5"/>
    <w:rsid w:val="00732A85"/>
    <w:rsid w:val="00740BFF"/>
    <w:rsid w:val="00743202"/>
    <w:rsid w:val="00764052"/>
    <w:rsid w:val="0076582A"/>
    <w:rsid w:val="00791264"/>
    <w:rsid w:val="00793904"/>
    <w:rsid w:val="00793C0E"/>
    <w:rsid w:val="007A535A"/>
    <w:rsid w:val="007D40E3"/>
    <w:rsid w:val="007D46B6"/>
    <w:rsid w:val="007E27AB"/>
    <w:rsid w:val="007E2EBC"/>
    <w:rsid w:val="007E7DB9"/>
    <w:rsid w:val="007F0CB3"/>
    <w:rsid w:val="00804073"/>
    <w:rsid w:val="008051C7"/>
    <w:rsid w:val="00814831"/>
    <w:rsid w:val="0082098C"/>
    <w:rsid w:val="008463B8"/>
    <w:rsid w:val="0085237E"/>
    <w:rsid w:val="00854DD0"/>
    <w:rsid w:val="00873CB9"/>
    <w:rsid w:val="00884658"/>
    <w:rsid w:val="008B16AE"/>
    <w:rsid w:val="008B6233"/>
    <w:rsid w:val="008C18D0"/>
    <w:rsid w:val="008C3413"/>
    <w:rsid w:val="008D1B2E"/>
    <w:rsid w:val="008E0687"/>
    <w:rsid w:val="00911CF7"/>
    <w:rsid w:val="00921C76"/>
    <w:rsid w:val="00925126"/>
    <w:rsid w:val="00927B69"/>
    <w:rsid w:val="009339A0"/>
    <w:rsid w:val="00944E60"/>
    <w:rsid w:val="00946F15"/>
    <w:rsid w:val="00961D4A"/>
    <w:rsid w:val="00963923"/>
    <w:rsid w:val="009778E8"/>
    <w:rsid w:val="00980F6A"/>
    <w:rsid w:val="00981B68"/>
    <w:rsid w:val="00997583"/>
    <w:rsid w:val="009A078E"/>
    <w:rsid w:val="009B6089"/>
    <w:rsid w:val="009C4280"/>
    <w:rsid w:val="009C5C29"/>
    <w:rsid w:val="009C73A1"/>
    <w:rsid w:val="009D49DF"/>
    <w:rsid w:val="009D54E7"/>
    <w:rsid w:val="009F2FFF"/>
    <w:rsid w:val="00A04946"/>
    <w:rsid w:val="00A05395"/>
    <w:rsid w:val="00A06254"/>
    <w:rsid w:val="00A079D0"/>
    <w:rsid w:val="00A1154C"/>
    <w:rsid w:val="00A1397B"/>
    <w:rsid w:val="00A27B8A"/>
    <w:rsid w:val="00A468D7"/>
    <w:rsid w:val="00A479A8"/>
    <w:rsid w:val="00A75223"/>
    <w:rsid w:val="00AC6242"/>
    <w:rsid w:val="00AD6CAA"/>
    <w:rsid w:val="00AE55E3"/>
    <w:rsid w:val="00AF5E77"/>
    <w:rsid w:val="00AF782A"/>
    <w:rsid w:val="00B05AFF"/>
    <w:rsid w:val="00B1016F"/>
    <w:rsid w:val="00B200E3"/>
    <w:rsid w:val="00B27CA8"/>
    <w:rsid w:val="00B37BBA"/>
    <w:rsid w:val="00B5224C"/>
    <w:rsid w:val="00B5715B"/>
    <w:rsid w:val="00B60404"/>
    <w:rsid w:val="00B70D59"/>
    <w:rsid w:val="00B72B63"/>
    <w:rsid w:val="00BA7BA4"/>
    <w:rsid w:val="00BB3E43"/>
    <w:rsid w:val="00BC780C"/>
    <w:rsid w:val="00BD6B3A"/>
    <w:rsid w:val="00BD6BD6"/>
    <w:rsid w:val="00BE1067"/>
    <w:rsid w:val="00BE1DA6"/>
    <w:rsid w:val="00BE34DD"/>
    <w:rsid w:val="00BE3DD3"/>
    <w:rsid w:val="00BE581D"/>
    <w:rsid w:val="00C008E9"/>
    <w:rsid w:val="00C05B57"/>
    <w:rsid w:val="00C1499E"/>
    <w:rsid w:val="00C20947"/>
    <w:rsid w:val="00C22E80"/>
    <w:rsid w:val="00C25251"/>
    <w:rsid w:val="00C444F4"/>
    <w:rsid w:val="00C52CC8"/>
    <w:rsid w:val="00C67722"/>
    <w:rsid w:val="00C950C0"/>
    <w:rsid w:val="00C95A75"/>
    <w:rsid w:val="00C97E49"/>
    <w:rsid w:val="00CA1147"/>
    <w:rsid w:val="00CA646D"/>
    <w:rsid w:val="00CB3428"/>
    <w:rsid w:val="00CC2878"/>
    <w:rsid w:val="00CC6190"/>
    <w:rsid w:val="00CE4180"/>
    <w:rsid w:val="00CE4EE0"/>
    <w:rsid w:val="00CE7B04"/>
    <w:rsid w:val="00CF6489"/>
    <w:rsid w:val="00D05495"/>
    <w:rsid w:val="00D174D4"/>
    <w:rsid w:val="00D220AB"/>
    <w:rsid w:val="00D51492"/>
    <w:rsid w:val="00D532B5"/>
    <w:rsid w:val="00D5615C"/>
    <w:rsid w:val="00D5624B"/>
    <w:rsid w:val="00D64BFA"/>
    <w:rsid w:val="00D80304"/>
    <w:rsid w:val="00D93190"/>
    <w:rsid w:val="00D9671E"/>
    <w:rsid w:val="00DA1A4A"/>
    <w:rsid w:val="00DC0127"/>
    <w:rsid w:val="00DC3AEA"/>
    <w:rsid w:val="00DC3D97"/>
    <w:rsid w:val="00DD34E6"/>
    <w:rsid w:val="00DD54F2"/>
    <w:rsid w:val="00DD5E2D"/>
    <w:rsid w:val="00DD7E3C"/>
    <w:rsid w:val="00E040F0"/>
    <w:rsid w:val="00E10422"/>
    <w:rsid w:val="00E10901"/>
    <w:rsid w:val="00E1292B"/>
    <w:rsid w:val="00E25D2B"/>
    <w:rsid w:val="00E26051"/>
    <w:rsid w:val="00E61A4B"/>
    <w:rsid w:val="00E8026B"/>
    <w:rsid w:val="00E86B8C"/>
    <w:rsid w:val="00E9055B"/>
    <w:rsid w:val="00E917F4"/>
    <w:rsid w:val="00E96D1A"/>
    <w:rsid w:val="00E96E78"/>
    <w:rsid w:val="00EB5087"/>
    <w:rsid w:val="00EE3789"/>
    <w:rsid w:val="00EF20A8"/>
    <w:rsid w:val="00F031CF"/>
    <w:rsid w:val="00F12B6C"/>
    <w:rsid w:val="00F21A57"/>
    <w:rsid w:val="00F239D0"/>
    <w:rsid w:val="00F26A3D"/>
    <w:rsid w:val="00F34110"/>
    <w:rsid w:val="00F46673"/>
    <w:rsid w:val="00F54091"/>
    <w:rsid w:val="00F571DE"/>
    <w:rsid w:val="00F61C36"/>
    <w:rsid w:val="00F73303"/>
    <w:rsid w:val="00F75570"/>
    <w:rsid w:val="00F75FD5"/>
    <w:rsid w:val="00F82A9A"/>
    <w:rsid w:val="00F85C8B"/>
    <w:rsid w:val="00F87A4A"/>
    <w:rsid w:val="00F93F88"/>
    <w:rsid w:val="00F95B40"/>
    <w:rsid w:val="00FA0E2C"/>
    <w:rsid w:val="00FA53D2"/>
    <w:rsid w:val="00FB19EA"/>
    <w:rsid w:val="00FB2E76"/>
    <w:rsid w:val="00FB5843"/>
    <w:rsid w:val="00FD6BA1"/>
    <w:rsid w:val="00FD791E"/>
    <w:rsid w:val="00FE5411"/>
    <w:rsid w:val="00FF1020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1B6"/>
    <w:pPr>
      <w:suppressAutoHyphens/>
    </w:pPr>
    <w:rPr>
      <w:lang w:eastAsia="ar-SA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outlineLvl w:val="0"/>
    </w:pPr>
    <w:rPr>
      <w:rFonts w:ascii="Arial" w:hAnsi="Arial"/>
      <w:b/>
      <w:caps/>
      <w:sz w:val="24"/>
      <w:u w:val="single"/>
    </w:rPr>
  </w:style>
  <w:style w:type="paragraph" w:styleId="Nadpis2">
    <w:name w:val="heading 2"/>
    <w:basedOn w:val="Normln"/>
    <w:next w:val="Zkladntext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  <w:u w:val="single"/>
    </w:rPr>
  </w:style>
  <w:style w:type="paragraph" w:styleId="Nadpis3">
    <w:name w:val="heading 3"/>
    <w:basedOn w:val="Normln"/>
    <w:next w:val="Zkladntext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2B7F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  <w:rPr>
      <w:rFonts w:ascii="Times New Roman" w:hAnsi="Times New Roman" w:cs="Times New Roman"/>
      <w:sz w:val="24"/>
      <w:szCs w:val="24"/>
    </w:rPr>
  </w:style>
  <w:style w:type="character" w:customStyle="1" w:styleId="WW8Num2z2">
    <w:name w:val="WW8Num2z2"/>
    <w:rPr>
      <w:rFonts w:ascii="Wingdings" w:hAnsi="Wingdings" w:cs="Wingdings"/>
      <w:sz w:val="24"/>
      <w:szCs w:val="24"/>
    </w:rPr>
  </w:style>
  <w:style w:type="character" w:customStyle="1" w:styleId="WW8Num2z4">
    <w:name w:val="WW8Num2z4"/>
    <w:rPr>
      <w:rFonts w:ascii="Courier New" w:hAnsi="Courier New" w:cs="Courier New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Pr>
      <w:rFonts w:ascii="Courier New" w:hAnsi="Courier New" w:cs="Courier New"/>
      <w:sz w:val="24"/>
      <w:szCs w:val="24"/>
    </w:rPr>
  </w:style>
  <w:style w:type="character" w:customStyle="1" w:styleId="WW8Num6z2">
    <w:name w:val="WW8Num6z2"/>
    <w:rPr>
      <w:rFonts w:ascii="Wingdings" w:hAnsi="Wingdings" w:cs="Wingdings"/>
      <w:sz w:val="24"/>
      <w:szCs w:val="24"/>
    </w:rPr>
  </w:style>
  <w:style w:type="character" w:customStyle="1" w:styleId="WW8Num6z3">
    <w:name w:val="WW8Num6z3"/>
    <w:rPr>
      <w:rFonts w:ascii="Symbol" w:hAnsi="Symbol" w:cs="Symbol"/>
      <w:sz w:val="24"/>
      <w:szCs w:val="24"/>
    </w:rPr>
  </w:style>
  <w:style w:type="character" w:customStyle="1" w:styleId="WW8Num7z0">
    <w:name w:val="WW8Num7z0"/>
    <w:rPr>
      <w:rFonts w:ascii="Arial" w:hAnsi="Arial" w:cs="Arial"/>
      <w:b/>
      <w:bCs/>
      <w:sz w:val="22"/>
      <w:szCs w:val="22"/>
    </w:rPr>
  </w:style>
  <w:style w:type="character" w:customStyle="1" w:styleId="WW8Num7z1">
    <w:name w:val="WW8Num7z1"/>
    <w:rPr>
      <w:rFonts w:ascii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basedOn w:val="Standardnpsmoodstavce1"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kladntextodsazen">
    <w:name w:val="Body Text Indent"/>
    <w:basedOn w:val="Normln"/>
    <w:semiHidden/>
    <w:pPr>
      <w:spacing w:before="120"/>
      <w:ind w:left="709"/>
      <w:jc w:val="both"/>
    </w:pPr>
    <w:rPr>
      <w:rFonts w:ascii="Arial" w:hAnsi="Arial"/>
      <w:sz w:val="24"/>
    </w:rPr>
  </w:style>
  <w:style w:type="paragraph" w:customStyle="1" w:styleId="slovanzpr">
    <w:name w:val="číslovaná zpr"/>
    <w:pPr>
      <w:suppressAutoHyphens/>
      <w:spacing w:after="120"/>
      <w:ind w:left="851" w:hanging="851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przarovnan">
    <w:name w:val="zpr zarovnaná"/>
    <w:pPr>
      <w:suppressAutoHyphens/>
      <w:spacing w:after="120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Podtitul1">
    <w:name w:val="Podtitul1"/>
    <w:basedOn w:val="Normln"/>
    <w:next w:val="Zkladntext"/>
    <w:qFormat/>
    <w:pPr>
      <w:jc w:val="center"/>
    </w:pPr>
    <w:rPr>
      <w:rFonts w:ascii="Arial" w:hAnsi="Arial"/>
      <w:b/>
      <w:sz w:val="24"/>
    </w:rPr>
  </w:style>
  <w:style w:type="paragraph" w:styleId="Nzev">
    <w:name w:val="Title"/>
    <w:basedOn w:val="Normln"/>
    <w:next w:val="Podtitul1"/>
    <w:qFormat/>
    <w:pPr>
      <w:jc w:val="center"/>
    </w:pPr>
    <w:rPr>
      <w:rFonts w:ascii="Arial" w:hAnsi="Arial"/>
      <w:b/>
      <w:sz w:val="24"/>
      <w:u w:val="single"/>
    </w:rPr>
  </w:style>
  <w:style w:type="paragraph" w:customStyle="1" w:styleId="Normlnodsazen1">
    <w:name w:val="Normální odsazený1"/>
    <w:basedOn w:val="Normln"/>
    <w:pPr>
      <w:ind w:left="709"/>
      <w:jc w:val="both"/>
    </w:pPr>
    <w:rPr>
      <w:sz w:val="24"/>
    </w:rPr>
  </w:style>
  <w:style w:type="paragraph" w:customStyle="1" w:styleId="sml1">
    <w:name w:val="sml1"/>
    <w:pPr>
      <w:tabs>
        <w:tab w:val="left" w:pos="1725"/>
        <w:tab w:val="left" w:pos="2880"/>
        <w:tab w:val="left" w:pos="3990"/>
        <w:tab w:val="left" w:pos="5130"/>
      </w:tabs>
      <w:suppressAutoHyphens/>
      <w:ind w:left="567" w:hanging="397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normln-tun">
    <w:name w:val="normální-tučný"/>
    <w:basedOn w:val="Normln"/>
    <w:next w:val="Normln"/>
    <w:pPr>
      <w:spacing w:after="120"/>
      <w:jc w:val="both"/>
    </w:pPr>
    <w:rPr>
      <w:rFonts w:ascii="Arial" w:hAnsi="Arial"/>
      <w:b/>
      <w:sz w:val="24"/>
    </w:rPr>
  </w:style>
  <w:style w:type="paragraph" w:customStyle="1" w:styleId="slov2">
    <w:name w:val="číslov_2"/>
    <w:pPr>
      <w:tabs>
        <w:tab w:val="left" w:pos="1725"/>
        <w:tab w:val="left" w:pos="2880"/>
        <w:tab w:val="left" w:pos="3990"/>
        <w:tab w:val="left" w:pos="5130"/>
      </w:tabs>
      <w:suppressAutoHyphens/>
      <w:spacing w:after="113"/>
      <w:ind w:left="567" w:hanging="567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kladntextodsazen21">
    <w:name w:val="Základní text odsazený 21"/>
    <w:basedOn w:val="Normln"/>
    <w:pPr>
      <w:spacing w:after="120"/>
      <w:ind w:left="709" w:hanging="1"/>
      <w:jc w:val="both"/>
    </w:pPr>
    <w:rPr>
      <w:rFonts w:ascii="Arial" w:hAnsi="Arial"/>
      <w:sz w:val="24"/>
    </w:rPr>
  </w:style>
  <w:style w:type="paragraph" w:customStyle="1" w:styleId="Texttabulky">
    <w:name w:val="Text tabulky"/>
    <w:pPr>
      <w:suppressAutoHyphens/>
    </w:pPr>
    <w:rPr>
      <w:rFonts w:ascii="Arial" w:eastAsia="Arial" w:hAnsi="Arial"/>
      <w:color w:val="000000"/>
      <w:sz w:val="22"/>
      <w:lang w:eastAsia="ar-SA"/>
    </w:rPr>
  </w:style>
  <w:style w:type="paragraph" w:customStyle="1" w:styleId="Centered">
    <w:name w:val="Centered"/>
    <w:pPr>
      <w:suppressAutoHyphens/>
      <w:autoSpaceDE w:val="0"/>
      <w:jc w:val="center"/>
    </w:pPr>
    <w:rPr>
      <w:rFonts w:ascii="Arial" w:eastAsia="Arial" w:hAnsi="Arial"/>
      <w:sz w:val="24"/>
      <w:szCs w:val="24"/>
      <w:lang w:eastAsia="ar-SA"/>
    </w:rPr>
  </w:style>
  <w:style w:type="paragraph" w:customStyle="1" w:styleId="Left">
    <w:name w:val="Left"/>
    <w:pPr>
      <w:suppressAutoHyphens/>
      <w:autoSpaceDE w:val="0"/>
    </w:pPr>
    <w:rPr>
      <w:rFonts w:ascii="Arial" w:eastAsia="Arial" w:hAnsi="Arial"/>
      <w:sz w:val="24"/>
      <w:szCs w:val="24"/>
      <w:lang w:eastAsia="ar-SA"/>
    </w:rPr>
  </w:style>
  <w:style w:type="paragraph" w:customStyle="1" w:styleId="Obsahrmce">
    <w:name w:val="Obsah rámce"/>
    <w:basedOn w:val="Zkladntext"/>
  </w:style>
  <w:style w:type="paragraph" w:customStyle="1" w:styleId="Zkladntextodsazen31">
    <w:name w:val="Základní text odsazený 31"/>
    <w:basedOn w:val="Normln"/>
    <w:pPr>
      <w:ind w:left="705" w:hanging="705"/>
    </w:pPr>
  </w:style>
  <w:style w:type="paragraph" w:styleId="Zhlav">
    <w:name w:val="header"/>
    <w:basedOn w:val="Normln"/>
    <w:link w:val="Zhlav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BA4"/>
    <w:rPr>
      <w:lang w:eastAsia="ar-SA"/>
    </w:rPr>
  </w:style>
  <w:style w:type="paragraph" w:styleId="Zpat">
    <w:name w:val="footer"/>
    <w:basedOn w:val="Normln"/>
    <w:link w:val="Zpat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BA7BA4"/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4280"/>
  </w:style>
  <w:style w:type="character" w:customStyle="1" w:styleId="TextpoznpodarouChar">
    <w:name w:val="Text pozn. pod čarou Char"/>
    <w:link w:val="Textpoznpodarou"/>
    <w:uiPriority w:val="99"/>
    <w:semiHidden/>
    <w:rsid w:val="009C4280"/>
    <w:rPr>
      <w:lang w:eastAsia="ar-SA"/>
    </w:rPr>
  </w:style>
  <w:style w:type="paragraph" w:customStyle="1" w:styleId="Textodstavce">
    <w:name w:val="Text odstavce"/>
    <w:basedOn w:val="Normln"/>
    <w:rsid w:val="009C4280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lang w:eastAsia="cs-CZ"/>
    </w:rPr>
  </w:style>
  <w:style w:type="paragraph" w:customStyle="1" w:styleId="Textbodu">
    <w:name w:val="Text bodu"/>
    <w:basedOn w:val="Normln"/>
    <w:rsid w:val="009C4280"/>
    <w:pPr>
      <w:numPr>
        <w:ilvl w:val="2"/>
        <w:numId w:val="2"/>
      </w:numPr>
      <w:suppressAutoHyphens w:val="0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9C4280"/>
    <w:pPr>
      <w:numPr>
        <w:ilvl w:val="1"/>
        <w:numId w:val="2"/>
      </w:numPr>
      <w:suppressAutoHyphens w:val="0"/>
      <w:jc w:val="both"/>
      <w:outlineLvl w:val="7"/>
    </w:pPr>
    <w:rPr>
      <w:sz w:val="24"/>
      <w:lang w:eastAsia="cs-CZ"/>
    </w:rPr>
  </w:style>
  <w:style w:type="character" w:styleId="Znakapoznpodarou">
    <w:name w:val="footnote reference"/>
    <w:semiHidden/>
    <w:rsid w:val="009C428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D4CE6"/>
    <w:pPr>
      <w:ind w:left="708"/>
    </w:pPr>
  </w:style>
  <w:style w:type="table" w:styleId="Mkatabulky">
    <w:name w:val="Table Grid"/>
    <w:basedOn w:val="Normlntabulka"/>
    <w:uiPriority w:val="59"/>
    <w:rsid w:val="0079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2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91264"/>
    <w:rPr>
      <w:rFonts w:ascii="Tahoma" w:hAnsi="Tahoma" w:cs="Tahoma"/>
      <w:sz w:val="16"/>
      <w:szCs w:val="16"/>
      <w:lang w:eastAsia="ar-SA"/>
    </w:rPr>
  </w:style>
  <w:style w:type="table" w:customStyle="1" w:styleId="Tabulkaseznamovn1">
    <w:name w:val="Tabulka seznamování1"/>
    <w:basedOn w:val="Normlntabulka"/>
    <w:next w:val="Mkatabulky"/>
    <w:rsid w:val="007E27AB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customStyle="1" w:styleId="Bezseznamu1">
    <w:name w:val="Bez seznamu1"/>
    <w:next w:val="Bezseznamu"/>
    <w:semiHidden/>
    <w:unhideWhenUsed/>
    <w:rsid w:val="00E9055B"/>
  </w:style>
  <w:style w:type="paragraph" w:customStyle="1" w:styleId="Style1">
    <w:name w:val="Style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">
    <w:name w:val="Style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">
    <w:name w:val="Style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">
    <w:name w:val="Style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5">
    <w:name w:val="Style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6">
    <w:name w:val="Style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7">
    <w:name w:val="Style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8">
    <w:name w:val="Style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9">
    <w:name w:val="Style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0">
    <w:name w:val="Style1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1">
    <w:name w:val="Style1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2">
    <w:name w:val="Style1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3">
    <w:name w:val="Style1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4">
    <w:name w:val="Style1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5">
    <w:name w:val="Style1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6">
    <w:name w:val="Style1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7">
    <w:name w:val="Style1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8">
    <w:name w:val="Style1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9">
    <w:name w:val="Style1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0">
    <w:name w:val="Style2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1">
    <w:name w:val="Style2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2">
    <w:name w:val="Style2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3">
    <w:name w:val="Style2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4">
    <w:name w:val="Style2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5">
    <w:name w:val="Style2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6">
    <w:name w:val="Style2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7">
    <w:name w:val="Style2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8">
    <w:name w:val="Style2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9">
    <w:name w:val="Style2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0">
    <w:name w:val="Style3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1">
    <w:name w:val="Style3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2">
    <w:name w:val="Style3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3">
    <w:name w:val="Style3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4">
    <w:name w:val="Style3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5">
    <w:name w:val="Style3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6">
    <w:name w:val="Style3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7">
    <w:name w:val="Style3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8">
    <w:name w:val="Style3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9">
    <w:name w:val="Style3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0">
    <w:name w:val="Style4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1">
    <w:name w:val="Style4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2">
    <w:name w:val="Style4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3">
    <w:name w:val="Style4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4">
    <w:name w:val="Style4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5">
    <w:name w:val="Style4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6">
    <w:name w:val="Style4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7">
    <w:name w:val="Style4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8">
    <w:name w:val="Style4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character" w:customStyle="1" w:styleId="FontStyle50">
    <w:name w:val="Font Style50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51">
    <w:name w:val="Font Style51"/>
    <w:rsid w:val="00E9055B"/>
    <w:rPr>
      <w:rFonts w:ascii="Arial Unicode MS" w:eastAsia="Arial Unicode MS" w:cs="Arial Unicode MS"/>
      <w:b/>
      <w:bCs/>
      <w:color w:val="000000"/>
      <w:sz w:val="48"/>
      <w:szCs w:val="48"/>
    </w:rPr>
  </w:style>
  <w:style w:type="character" w:customStyle="1" w:styleId="FontStyle52">
    <w:name w:val="Font Style52"/>
    <w:rsid w:val="00E9055B"/>
    <w:rPr>
      <w:rFonts w:ascii="Arial Unicode MS" w:eastAsia="Arial Unicode MS" w:cs="Arial Unicode MS"/>
      <w:color w:val="000000"/>
      <w:sz w:val="30"/>
      <w:szCs w:val="30"/>
    </w:rPr>
  </w:style>
  <w:style w:type="character" w:customStyle="1" w:styleId="FontStyle53">
    <w:name w:val="Font Style53"/>
    <w:rsid w:val="00E9055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4">
    <w:name w:val="Font Style54"/>
    <w:rsid w:val="00E9055B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55">
    <w:name w:val="Font Style55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6">
    <w:name w:val="Font Style56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7">
    <w:name w:val="Font Style57"/>
    <w:rsid w:val="00E9055B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58">
    <w:name w:val="Font Style58"/>
    <w:rsid w:val="00E9055B"/>
    <w:rPr>
      <w:rFonts w:ascii="Arial Unicode MS" w:eastAsia="Arial Unicode MS" w:cs="Arial Unicode MS"/>
      <w:b/>
      <w:bCs/>
      <w:color w:val="000000"/>
      <w:sz w:val="36"/>
      <w:szCs w:val="36"/>
    </w:rPr>
  </w:style>
  <w:style w:type="character" w:customStyle="1" w:styleId="FontStyle59">
    <w:name w:val="Font Style59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0">
    <w:name w:val="Font Style60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1">
    <w:name w:val="Font Style61"/>
    <w:rsid w:val="00E9055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62">
    <w:name w:val="Font Style62"/>
    <w:rsid w:val="00E9055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3">
    <w:name w:val="Font Style63"/>
    <w:rsid w:val="00E9055B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4">
    <w:name w:val="Font Style64"/>
    <w:rsid w:val="00E9055B"/>
    <w:rPr>
      <w:rFonts w:ascii="Times New Roman" w:hAnsi="Times New Roman" w:cs="Times New Roman"/>
      <w:b/>
      <w:bCs/>
      <w:i/>
      <w:iCs/>
      <w:color w:val="000000"/>
      <w:spacing w:val="-10"/>
      <w:sz w:val="20"/>
      <w:szCs w:val="20"/>
    </w:rPr>
  </w:style>
  <w:style w:type="character" w:customStyle="1" w:styleId="FontStyle65">
    <w:name w:val="Font Style65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6">
    <w:name w:val="Font Style66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7">
    <w:name w:val="Font Style67"/>
    <w:rsid w:val="00E9055B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68">
    <w:name w:val="Font Style68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69">
    <w:name w:val="Font Style69"/>
    <w:rsid w:val="00E9055B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styleId="slostrnky">
    <w:name w:val="page number"/>
    <w:rsid w:val="00E9055B"/>
  </w:style>
  <w:style w:type="character" w:customStyle="1" w:styleId="FontStyle47">
    <w:name w:val="Font Style47"/>
    <w:rsid w:val="00E9055B"/>
    <w:rPr>
      <w:rFonts w:ascii="Arial Unicode MS" w:eastAsia="Arial Unicode MS" w:cs="Arial Unicode MS"/>
      <w:b/>
      <w:bCs/>
      <w:color w:val="000000"/>
      <w:sz w:val="22"/>
      <w:szCs w:val="22"/>
    </w:rPr>
  </w:style>
  <w:style w:type="character" w:styleId="Siln">
    <w:name w:val="Strong"/>
    <w:uiPriority w:val="22"/>
    <w:qFormat/>
    <w:rsid w:val="007051B6"/>
    <w:rPr>
      <w:b/>
      <w:bCs/>
    </w:rPr>
  </w:style>
  <w:style w:type="paragraph" w:customStyle="1" w:styleId="Default">
    <w:name w:val="Default"/>
    <w:rsid w:val="00C05B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77D7A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84658"/>
    <w:pPr>
      <w:suppressAutoHyphens w:val="0"/>
      <w:spacing w:after="128"/>
    </w:pPr>
    <w:rPr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7FA4"/>
    <w:rPr>
      <w:rFonts w:asciiTheme="majorHAnsi" w:eastAsiaTheme="majorEastAsia" w:hAnsiTheme="majorHAnsi" w:cstheme="majorBidi"/>
      <w:b/>
      <w:bCs/>
      <w:i/>
      <w:iCs/>
      <w:color w:val="5B9BD5" w:themeColor="accen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1B6"/>
    <w:pPr>
      <w:suppressAutoHyphens/>
    </w:pPr>
    <w:rPr>
      <w:lang w:eastAsia="ar-SA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outlineLvl w:val="0"/>
    </w:pPr>
    <w:rPr>
      <w:rFonts w:ascii="Arial" w:hAnsi="Arial"/>
      <w:b/>
      <w:caps/>
      <w:sz w:val="24"/>
      <w:u w:val="single"/>
    </w:rPr>
  </w:style>
  <w:style w:type="paragraph" w:styleId="Nadpis2">
    <w:name w:val="heading 2"/>
    <w:basedOn w:val="Normln"/>
    <w:next w:val="Zkladntext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  <w:u w:val="single"/>
    </w:rPr>
  </w:style>
  <w:style w:type="paragraph" w:styleId="Nadpis3">
    <w:name w:val="heading 3"/>
    <w:basedOn w:val="Normln"/>
    <w:next w:val="Zkladntext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2B7F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  <w:rPr>
      <w:rFonts w:ascii="Times New Roman" w:hAnsi="Times New Roman" w:cs="Times New Roman"/>
      <w:sz w:val="24"/>
      <w:szCs w:val="24"/>
    </w:rPr>
  </w:style>
  <w:style w:type="character" w:customStyle="1" w:styleId="WW8Num2z2">
    <w:name w:val="WW8Num2z2"/>
    <w:rPr>
      <w:rFonts w:ascii="Wingdings" w:hAnsi="Wingdings" w:cs="Wingdings"/>
      <w:sz w:val="24"/>
      <w:szCs w:val="24"/>
    </w:rPr>
  </w:style>
  <w:style w:type="character" w:customStyle="1" w:styleId="WW8Num2z4">
    <w:name w:val="WW8Num2z4"/>
    <w:rPr>
      <w:rFonts w:ascii="Courier New" w:hAnsi="Courier New" w:cs="Courier New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Pr>
      <w:rFonts w:ascii="Courier New" w:hAnsi="Courier New" w:cs="Courier New"/>
      <w:sz w:val="24"/>
      <w:szCs w:val="24"/>
    </w:rPr>
  </w:style>
  <w:style w:type="character" w:customStyle="1" w:styleId="WW8Num6z2">
    <w:name w:val="WW8Num6z2"/>
    <w:rPr>
      <w:rFonts w:ascii="Wingdings" w:hAnsi="Wingdings" w:cs="Wingdings"/>
      <w:sz w:val="24"/>
      <w:szCs w:val="24"/>
    </w:rPr>
  </w:style>
  <w:style w:type="character" w:customStyle="1" w:styleId="WW8Num6z3">
    <w:name w:val="WW8Num6z3"/>
    <w:rPr>
      <w:rFonts w:ascii="Symbol" w:hAnsi="Symbol" w:cs="Symbol"/>
      <w:sz w:val="24"/>
      <w:szCs w:val="24"/>
    </w:rPr>
  </w:style>
  <w:style w:type="character" w:customStyle="1" w:styleId="WW8Num7z0">
    <w:name w:val="WW8Num7z0"/>
    <w:rPr>
      <w:rFonts w:ascii="Arial" w:hAnsi="Arial" w:cs="Arial"/>
      <w:b/>
      <w:bCs/>
      <w:sz w:val="22"/>
      <w:szCs w:val="22"/>
    </w:rPr>
  </w:style>
  <w:style w:type="character" w:customStyle="1" w:styleId="WW8Num7z1">
    <w:name w:val="WW8Num7z1"/>
    <w:rPr>
      <w:rFonts w:ascii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basedOn w:val="Standardnpsmoodstavce1"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kladntextodsazen">
    <w:name w:val="Body Text Indent"/>
    <w:basedOn w:val="Normln"/>
    <w:semiHidden/>
    <w:pPr>
      <w:spacing w:before="120"/>
      <w:ind w:left="709"/>
      <w:jc w:val="both"/>
    </w:pPr>
    <w:rPr>
      <w:rFonts w:ascii="Arial" w:hAnsi="Arial"/>
      <w:sz w:val="24"/>
    </w:rPr>
  </w:style>
  <w:style w:type="paragraph" w:customStyle="1" w:styleId="slovanzpr">
    <w:name w:val="číslovaná zpr"/>
    <w:pPr>
      <w:suppressAutoHyphens/>
      <w:spacing w:after="120"/>
      <w:ind w:left="851" w:hanging="851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przarovnan">
    <w:name w:val="zpr zarovnaná"/>
    <w:pPr>
      <w:suppressAutoHyphens/>
      <w:spacing w:after="120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Podtitul1">
    <w:name w:val="Podtitul1"/>
    <w:basedOn w:val="Normln"/>
    <w:next w:val="Zkladntext"/>
    <w:qFormat/>
    <w:pPr>
      <w:jc w:val="center"/>
    </w:pPr>
    <w:rPr>
      <w:rFonts w:ascii="Arial" w:hAnsi="Arial"/>
      <w:b/>
      <w:sz w:val="24"/>
    </w:rPr>
  </w:style>
  <w:style w:type="paragraph" w:styleId="Nzev">
    <w:name w:val="Title"/>
    <w:basedOn w:val="Normln"/>
    <w:next w:val="Podtitul1"/>
    <w:qFormat/>
    <w:pPr>
      <w:jc w:val="center"/>
    </w:pPr>
    <w:rPr>
      <w:rFonts w:ascii="Arial" w:hAnsi="Arial"/>
      <w:b/>
      <w:sz w:val="24"/>
      <w:u w:val="single"/>
    </w:rPr>
  </w:style>
  <w:style w:type="paragraph" w:customStyle="1" w:styleId="Normlnodsazen1">
    <w:name w:val="Normální odsazený1"/>
    <w:basedOn w:val="Normln"/>
    <w:pPr>
      <w:ind w:left="709"/>
      <w:jc w:val="both"/>
    </w:pPr>
    <w:rPr>
      <w:sz w:val="24"/>
    </w:rPr>
  </w:style>
  <w:style w:type="paragraph" w:customStyle="1" w:styleId="sml1">
    <w:name w:val="sml1"/>
    <w:pPr>
      <w:tabs>
        <w:tab w:val="left" w:pos="1725"/>
        <w:tab w:val="left" w:pos="2880"/>
        <w:tab w:val="left" w:pos="3990"/>
        <w:tab w:val="left" w:pos="5130"/>
      </w:tabs>
      <w:suppressAutoHyphens/>
      <w:ind w:left="567" w:hanging="397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normln-tun">
    <w:name w:val="normální-tučný"/>
    <w:basedOn w:val="Normln"/>
    <w:next w:val="Normln"/>
    <w:pPr>
      <w:spacing w:after="120"/>
      <w:jc w:val="both"/>
    </w:pPr>
    <w:rPr>
      <w:rFonts w:ascii="Arial" w:hAnsi="Arial"/>
      <w:b/>
      <w:sz w:val="24"/>
    </w:rPr>
  </w:style>
  <w:style w:type="paragraph" w:customStyle="1" w:styleId="slov2">
    <w:name w:val="číslov_2"/>
    <w:pPr>
      <w:tabs>
        <w:tab w:val="left" w:pos="1725"/>
        <w:tab w:val="left" w:pos="2880"/>
        <w:tab w:val="left" w:pos="3990"/>
        <w:tab w:val="left" w:pos="5130"/>
      </w:tabs>
      <w:suppressAutoHyphens/>
      <w:spacing w:after="113"/>
      <w:ind w:left="567" w:hanging="567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kladntextodsazen21">
    <w:name w:val="Základní text odsazený 21"/>
    <w:basedOn w:val="Normln"/>
    <w:pPr>
      <w:spacing w:after="120"/>
      <w:ind w:left="709" w:hanging="1"/>
      <w:jc w:val="both"/>
    </w:pPr>
    <w:rPr>
      <w:rFonts w:ascii="Arial" w:hAnsi="Arial"/>
      <w:sz w:val="24"/>
    </w:rPr>
  </w:style>
  <w:style w:type="paragraph" w:customStyle="1" w:styleId="Texttabulky">
    <w:name w:val="Text tabulky"/>
    <w:pPr>
      <w:suppressAutoHyphens/>
    </w:pPr>
    <w:rPr>
      <w:rFonts w:ascii="Arial" w:eastAsia="Arial" w:hAnsi="Arial"/>
      <w:color w:val="000000"/>
      <w:sz w:val="22"/>
      <w:lang w:eastAsia="ar-SA"/>
    </w:rPr>
  </w:style>
  <w:style w:type="paragraph" w:customStyle="1" w:styleId="Centered">
    <w:name w:val="Centered"/>
    <w:pPr>
      <w:suppressAutoHyphens/>
      <w:autoSpaceDE w:val="0"/>
      <w:jc w:val="center"/>
    </w:pPr>
    <w:rPr>
      <w:rFonts w:ascii="Arial" w:eastAsia="Arial" w:hAnsi="Arial"/>
      <w:sz w:val="24"/>
      <w:szCs w:val="24"/>
      <w:lang w:eastAsia="ar-SA"/>
    </w:rPr>
  </w:style>
  <w:style w:type="paragraph" w:customStyle="1" w:styleId="Left">
    <w:name w:val="Left"/>
    <w:pPr>
      <w:suppressAutoHyphens/>
      <w:autoSpaceDE w:val="0"/>
    </w:pPr>
    <w:rPr>
      <w:rFonts w:ascii="Arial" w:eastAsia="Arial" w:hAnsi="Arial"/>
      <w:sz w:val="24"/>
      <w:szCs w:val="24"/>
      <w:lang w:eastAsia="ar-SA"/>
    </w:rPr>
  </w:style>
  <w:style w:type="paragraph" w:customStyle="1" w:styleId="Obsahrmce">
    <w:name w:val="Obsah rámce"/>
    <w:basedOn w:val="Zkladntext"/>
  </w:style>
  <w:style w:type="paragraph" w:customStyle="1" w:styleId="Zkladntextodsazen31">
    <w:name w:val="Základní text odsazený 31"/>
    <w:basedOn w:val="Normln"/>
    <w:pPr>
      <w:ind w:left="705" w:hanging="705"/>
    </w:pPr>
  </w:style>
  <w:style w:type="paragraph" w:styleId="Zhlav">
    <w:name w:val="header"/>
    <w:basedOn w:val="Normln"/>
    <w:link w:val="Zhlav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BA4"/>
    <w:rPr>
      <w:lang w:eastAsia="ar-SA"/>
    </w:rPr>
  </w:style>
  <w:style w:type="paragraph" w:styleId="Zpat">
    <w:name w:val="footer"/>
    <w:basedOn w:val="Normln"/>
    <w:link w:val="Zpat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BA7BA4"/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4280"/>
  </w:style>
  <w:style w:type="character" w:customStyle="1" w:styleId="TextpoznpodarouChar">
    <w:name w:val="Text pozn. pod čarou Char"/>
    <w:link w:val="Textpoznpodarou"/>
    <w:uiPriority w:val="99"/>
    <w:semiHidden/>
    <w:rsid w:val="009C4280"/>
    <w:rPr>
      <w:lang w:eastAsia="ar-SA"/>
    </w:rPr>
  </w:style>
  <w:style w:type="paragraph" w:customStyle="1" w:styleId="Textodstavce">
    <w:name w:val="Text odstavce"/>
    <w:basedOn w:val="Normln"/>
    <w:rsid w:val="009C4280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lang w:eastAsia="cs-CZ"/>
    </w:rPr>
  </w:style>
  <w:style w:type="paragraph" w:customStyle="1" w:styleId="Textbodu">
    <w:name w:val="Text bodu"/>
    <w:basedOn w:val="Normln"/>
    <w:rsid w:val="009C4280"/>
    <w:pPr>
      <w:numPr>
        <w:ilvl w:val="2"/>
        <w:numId w:val="2"/>
      </w:numPr>
      <w:suppressAutoHyphens w:val="0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9C4280"/>
    <w:pPr>
      <w:numPr>
        <w:ilvl w:val="1"/>
        <w:numId w:val="2"/>
      </w:numPr>
      <w:suppressAutoHyphens w:val="0"/>
      <w:jc w:val="both"/>
      <w:outlineLvl w:val="7"/>
    </w:pPr>
    <w:rPr>
      <w:sz w:val="24"/>
      <w:lang w:eastAsia="cs-CZ"/>
    </w:rPr>
  </w:style>
  <w:style w:type="character" w:styleId="Znakapoznpodarou">
    <w:name w:val="footnote reference"/>
    <w:semiHidden/>
    <w:rsid w:val="009C428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D4CE6"/>
    <w:pPr>
      <w:ind w:left="708"/>
    </w:pPr>
  </w:style>
  <w:style w:type="table" w:styleId="Mkatabulky">
    <w:name w:val="Table Grid"/>
    <w:basedOn w:val="Normlntabulka"/>
    <w:uiPriority w:val="59"/>
    <w:rsid w:val="0079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2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91264"/>
    <w:rPr>
      <w:rFonts w:ascii="Tahoma" w:hAnsi="Tahoma" w:cs="Tahoma"/>
      <w:sz w:val="16"/>
      <w:szCs w:val="16"/>
      <w:lang w:eastAsia="ar-SA"/>
    </w:rPr>
  </w:style>
  <w:style w:type="table" w:customStyle="1" w:styleId="Tabulkaseznamovn1">
    <w:name w:val="Tabulka seznamování1"/>
    <w:basedOn w:val="Normlntabulka"/>
    <w:next w:val="Mkatabulky"/>
    <w:rsid w:val="007E27AB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customStyle="1" w:styleId="Bezseznamu1">
    <w:name w:val="Bez seznamu1"/>
    <w:next w:val="Bezseznamu"/>
    <w:semiHidden/>
    <w:unhideWhenUsed/>
    <w:rsid w:val="00E9055B"/>
  </w:style>
  <w:style w:type="paragraph" w:customStyle="1" w:styleId="Style1">
    <w:name w:val="Style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">
    <w:name w:val="Style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">
    <w:name w:val="Style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">
    <w:name w:val="Style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5">
    <w:name w:val="Style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6">
    <w:name w:val="Style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7">
    <w:name w:val="Style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8">
    <w:name w:val="Style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9">
    <w:name w:val="Style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0">
    <w:name w:val="Style1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1">
    <w:name w:val="Style1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2">
    <w:name w:val="Style1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3">
    <w:name w:val="Style1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4">
    <w:name w:val="Style1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5">
    <w:name w:val="Style1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6">
    <w:name w:val="Style1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7">
    <w:name w:val="Style1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8">
    <w:name w:val="Style1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9">
    <w:name w:val="Style1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0">
    <w:name w:val="Style2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1">
    <w:name w:val="Style2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2">
    <w:name w:val="Style2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3">
    <w:name w:val="Style2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4">
    <w:name w:val="Style2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5">
    <w:name w:val="Style2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6">
    <w:name w:val="Style2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7">
    <w:name w:val="Style2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8">
    <w:name w:val="Style2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9">
    <w:name w:val="Style2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0">
    <w:name w:val="Style3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1">
    <w:name w:val="Style3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2">
    <w:name w:val="Style3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3">
    <w:name w:val="Style3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4">
    <w:name w:val="Style3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5">
    <w:name w:val="Style3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6">
    <w:name w:val="Style3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7">
    <w:name w:val="Style3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8">
    <w:name w:val="Style3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9">
    <w:name w:val="Style3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0">
    <w:name w:val="Style4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1">
    <w:name w:val="Style4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2">
    <w:name w:val="Style4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3">
    <w:name w:val="Style4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4">
    <w:name w:val="Style4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5">
    <w:name w:val="Style4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6">
    <w:name w:val="Style4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7">
    <w:name w:val="Style4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8">
    <w:name w:val="Style4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character" w:customStyle="1" w:styleId="FontStyle50">
    <w:name w:val="Font Style50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51">
    <w:name w:val="Font Style51"/>
    <w:rsid w:val="00E9055B"/>
    <w:rPr>
      <w:rFonts w:ascii="Arial Unicode MS" w:eastAsia="Arial Unicode MS" w:cs="Arial Unicode MS"/>
      <w:b/>
      <w:bCs/>
      <w:color w:val="000000"/>
      <w:sz w:val="48"/>
      <w:szCs w:val="48"/>
    </w:rPr>
  </w:style>
  <w:style w:type="character" w:customStyle="1" w:styleId="FontStyle52">
    <w:name w:val="Font Style52"/>
    <w:rsid w:val="00E9055B"/>
    <w:rPr>
      <w:rFonts w:ascii="Arial Unicode MS" w:eastAsia="Arial Unicode MS" w:cs="Arial Unicode MS"/>
      <w:color w:val="000000"/>
      <w:sz w:val="30"/>
      <w:szCs w:val="30"/>
    </w:rPr>
  </w:style>
  <w:style w:type="character" w:customStyle="1" w:styleId="FontStyle53">
    <w:name w:val="Font Style53"/>
    <w:rsid w:val="00E9055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4">
    <w:name w:val="Font Style54"/>
    <w:rsid w:val="00E9055B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55">
    <w:name w:val="Font Style55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6">
    <w:name w:val="Font Style56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7">
    <w:name w:val="Font Style57"/>
    <w:rsid w:val="00E9055B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58">
    <w:name w:val="Font Style58"/>
    <w:rsid w:val="00E9055B"/>
    <w:rPr>
      <w:rFonts w:ascii="Arial Unicode MS" w:eastAsia="Arial Unicode MS" w:cs="Arial Unicode MS"/>
      <w:b/>
      <w:bCs/>
      <w:color w:val="000000"/>
      <w:sz w:val="36"/>
      <w:szCs w:val="36"/>
    </w:rPr>
  </w:style>
  <w:style w:type="character" w:customStyle="1" w:styleId="FontStyle59">
    <w:name w:val="Font Style59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0">
    <w:name w:val="Font Style60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1">
    <w:name w:val="Font Style61"/>
    <w:rsid w:val="00E9055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62">
    <w:name w:val="Font Style62"/>
    <w:rsid w:val="00E9055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3">
    <w:name w:val="Font Style63"/>
    <w:rsid w:val="00E9055B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4">
    <w:name w:val="Font Style64"/>
    <w:rsid w:val="00E9055B"/>
    <w:rPr>
      <w:rFonts w:ascii="Times New Roman" w:hAnsi="Times New Roman" w:cs="Times New Roman"/>
      <w:b/>
      <w:bCs/>
      <w:i/>
      <w:iCs/>
      <w:color w:val="000000"/>
      <w:spacing w:val="-10"/>
      <w:sz w:val="20"/>
      <w:szCs w:val="20"/>
    </w:rPr>
  </w:style>
  <w:style w:type="character" w:customStyle="1" w:styleId="FontStyle65">
    <w:name w:val="Font Style65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6">
    <w:name w:val="Font Style66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7">
    <w:name w:val="Font Style67"/>
    <w:rsid w:val="00E9055B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68">
    <w:name w:val="Font Style68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69">
    <w:name w:val="Font Style69"/>
    <w:rsid w:val="00E9055B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styleId="slostrnky">
    <w:name w:val="page number"/>
    <w:rsid w:val="00E9055B"/>
  </w:style>
  <w:style w:type="character" w:customStyle="1" w:styleId="FontStyle47">
    <w:name w:val="Font Style47"/>
    <w:rsid w:val="00E9055B"/>
    <w:rPr>
      <w:rFonts w:ascii="Arial Unicode MS" w:eastAsia="Arial Unicode MS" w:cs="Arial Unicode MS"/>
      <w:b/>
      <w:bCs/>
      <w:color w:val="000000"/>
      <w:sz w:val="22"/>
      <w:szCs w:val="22"/>
    </w:rPr>
  </w:style>
  <w:style w:type="character" w:styleId="Siln">
    <w:name w:val="Strong"/>
    <w:uiPriority w:val="22"/>
    <w:qFormat/>
    <w:rsid w:val="007051B6"/>
    <w:rPr>
      <w:b/>
      <w:bCs/>
    </w:rPr>
  </w:style>
  <w:style w:type="paragraph" w:customStyle="1" w:styleId="Default">
    <w:name w:val="Default"/>
    <w:rsid w:val="00C05B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77D7A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84658"/>
    <w:pPr>
      <w:suppressAutoHyphens w:val="0"/>
      <w:spacing w:after="128"/>
    </w:pPr>
    <w:rPr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7FA4"/>
    <w:rPr>
      <w:rFonts w:asciiTheme="majorHAnsi" w:eastAsiaTheme="majorEastAsia" w:hAnsiTheme="majorHAnsi" w:cstheme="majorBidi"/>
      <w:b/>
      <w:bCs/>
      <w:i/>
      <w:iCs/>
      <w:color w:val="5B9BD5" w:themeColor="accen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736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8901">
                          <w:marLeft w:val="0"/>
                          <w:marRight w:val="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9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45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509">
                          <w:marLeft w:val="0"/>
                          <w:marRight w:val="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CC8B-C3BB-424E-8553-28EB9219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1174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Agroprojekt Brno s</vt:lpstr>
    </vt:vector>
  </TitlesOfParts>
  <Company>Correct BC</Company>
  <LinksUpToDate>false</LinksUpToDate>
  <CharactersWithSpaces>8087</CharactersWithSpaces>
  <SharedDoc>false</SharedDoc>
  <HLinks>
    <vt:vector size="42" baseType="variant">
      <vt:variant>
        <vt:i4>65580</vt:i4>
      </vt:variant>
      <vt:variant>
        <vt:i4>15</vt:i4>
      </vt:variant>
      <vt:variant>
        <vt:i4>0</vt:i4>
      </vt:variant>
      <vt:variant>
        <vt:i4>5</vt:i4>
      </vt:variant>
      <vt:variant>
        <vt:lpwstr>mailto:pavel.janovsky@%20hbdelta.cz</vt:lpwstr>
      </vt:variant>
      <vt:variant>
        <vt:lpwstr/>
      </vt:variant>
      <vt:variant>
        <vt:i4>7733254</vt:i4>
      </vt:variant>
      <vt:variant>
        <vt:i4>12</vt:i4>
      </vt:variant>
      <vt:variant>
        <vt:i4>0</vt:i4>
      </vt:variant>
      <vt:variant>
        <vt:i4>5</vt:i4>
      </vt:variant>
      <vt:variant>
        <vt:lpwstr>mailto:pavel.janovsky@hbdelta.cz</vt:lpwstr>
      </vt:variant>
      <vt:variant>
        <vt:lpwstr/>
      </vt:variant>
      <vt:variant>
        <vt:i4>7733254</vt:i4>
      </vt:variant>
      <vt:variant>
        <vt:i4>9</vt:i4>
      </vt:variant>
      <vt:variant>
        <vt:i4>0</vt:i4>
      </vt:variant>
      <vt:variant>
        <vt:i4>5</vt:i4>
      </vt:variant>
      <vt:variant>
        <vt:lpwstr>mailto:pavel.janovsky@hbdelta.cz</vt:lpwstr>
      </vt:variant>
      <vt:variant>
        <vt:lpwstr/>
      </vt:variant>
      <vt:variant>
        <vt:i4>1179750</vt:i4>
      </vt:variant>
      <vt:variant>
        <vt:i4>6</vt:i4>
      </vt:variant>
      <vt:variant>
        <vt:i4>0</vt:i4>
      </vt:variant>
      <vt:variant>
        <vt:i4>5</vt:i4>
      </vt:variant>
      <vt:variant>
        <vt:lpwstr>mailto:dlouhy@correct-bc.cz</vt:lpwstr>
      </vt:variant>
      <vt:variant>
        <vt:lpwstr/>
      </vt:variant>
      <vt:variant>
        <vt:i4>8257605</vt:i4>
      </vt:variant>
      <vt:variant>
        <vt:i4>3</vt:i4>
      </vt:variant>
      <vt:variant>
        <vt:i4>0</vt:i4>
      </vt:variant>
      <vt:variant>
        <vt:i4>5</vt:i4>
      </vt:variant>
      <vt:variant>
        <vt:lpwstr>mailto:maredam@senat.cz</vt:lpwstr>
      </vt:variant>
      <vt:variant>
        <vt:lpwstr/>
      </vt:variant>
      <vt:variant>
        <vt:i4>8257605</vt:i4>
      </vt:variant>
      <vt:variant>
        <vt:i4>0</vt:i4>
      </vt:variant>
      <vt:variant>
        <vt:i4>0</vt:i4>
      </vt:variant>
      <vt:variant>
        <vt:i4>5</vt:i4>
      </vt:variant>
      <vt:variant>
        <vt:lpwstr>mailto:maredam@senat.cz</vt:lpwstr>
      </vt:variant>
      <vt:variant>
        <vt:lpwstr/>
      </vt:variant>
      <vt:variant>
        <vt:i4>1179750</vt:i4>
      </vt:variant>
      <vt:variant>
        <vt:i4>0</vt:i4>
      </vt:variant>
      <vt:variant>
        <vt:i4>0</vt:i4>
      </vt:variant>
      <vt:variant>
        <vt:i4>5</vt:i4>
      </vt:variant>
      <vt:variant>
        <vt:lpwstr>mailto:dlouhy@correct-bc.cz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Agroprojekt Brno s</dc:title>
  <dc:creator>provoz</dc:creator>
  <cp:lastModifiedBy>petr</cp:lastModifiedBy>
  <cp:revision>28</cp:revision>
  <cp:lastPrinted>2017-10-22T22:11:00Z</cp:lastPrinted>
  <dcterms:created xsi:type="dcterms:W3CDTF">2016-08-29T05:26:00Z</dcterms:created>
  <dcterms:modified xsi:type="dcterms:W3CDTF">2017-10-23T17:11:00Z</dcterms:modified>
</cp:coreProperties>
</file>